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exact" w:line="600"/>
        <w:jc w:val="center"/>
        <w:rPr>
          <w:rFonts w:ascii="方正小标宋简体" w:cs="宋体" w:eastAsia="方正小标宋简体" w:hAnsi="宋体" w:hint="eastAsia"/>
          <w:kern w:val="0"/>
          <w:sz w:val="32"/>
          <w:szCs w:val="32"/>
        </w:rPr>
      </w:pPr>
      <w:r>
        <w:rPr>
          <w:rFonts w:ascii="方正小标宋简体" w:cs="宋体" w:eastAsia="方正小标宋简体" w:hAnsi="宋体" w:hint="eastAsia"/>
          <w:kern w:val="0"/>
          <w:sz w:val="32"/>
          <w:szCs w:val="32"/>
        </w:rPr>
        <w:t>宁夏医科大学总医院院外人员来院工作审核登记表</w:t>
      </w:r>
    </w:p>
    <w:bookmarkStart w:id="0" w:name="_GoBack"/>
    <w:bookmarkEnd w:id="0"/>
    <w:p>
      <w:pPr>
        <w:pStyle w:val="style0"/>
        <w:widowControl/>
        <w:spacing w:lineRule="exact" w:line="600"/>
        <w:ind w:firstLine="900" w:firstLineChars="300"/>
        <w:rPr>
          <w:rFonts w:ascii="方正小标宋简体" w:cs="宋体" w:eastAsia="方正小标宋简体" w:hAnsi="宋体" w:hint="eastAsia"/>
          <w:kern w:val="0"/>
          <w:sz w:val="30"/>
          <w:szCs w:val="30"/>
        </w:rPr>
      </w:pPr>
    </w:p>
    <w:tbl>
      <w:tblPr>
        <w:tblStyle w:val="style105"/>
        <w:tblW w:w="93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98"/>
        <w:gridCol w:w="735"/>
        <w:gridCol w:w="849"/>
        <w:gridCol w:w="13"/>
        <w:gridCol w:w="1289"/>
        <w:gridCol w:w="774"/>
        <w:gridCol w:w="1164"/>
        <w:gridCol w:w="576"/>
        <w:gridCol w:w="598"/>
        <w:gridCol w:w="1661"/>
      </w:tblGrid>
      <w:tr>
        <w:trPr>
          <w:trHeight w:val="590" w:hRule="atLeast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48" w:hRule="atLeast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预计工作时间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48" w:hRule="atLeast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管辖社区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713" w:hRule="atLeast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557" w:hRule="atLeast"/>
          <w:jc w:val="center"/>
        </w:trPr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工作对象（可能接触人员）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88" w:hRule="atLeast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流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行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病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学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前14天内有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疫情重点地区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或其他有病例报告社区的旅行史或居住史。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both"/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前14天内与新冠肺炎确诊病例或疑似病例接触史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both"/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前14天内曾接触过来自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疫情重点地区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及周边地区，或来自有病例报告社区的发热或有呼吸道症状的患者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626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4.聚集性发病（周边多人有发热等类似症状）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578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临床症状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发热&gt;37.2℃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腋下实测体温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  <w:u w:val="single"/>
              </w:rPr>
              <w:t xml:space="preserve">    ℃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648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咳嗽、咽痛、肌肉酸痛、气促、腹泻等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632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乏力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其他症状：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1588" w:hRule="atLeast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外来工作人员承诺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firstLine="493"/>
              <w:jc w:val="left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本人承诺所提供上述情况属实，隐瞒事实将依据《中华人民共和国传染病法》等，自愿承担一切后果和法律责任。</w:t>
            </w:r>
          </w:p>
          <w:p>
            <w:pPr>
              <w:pStyle w:val="style0"/>
              <w:widowControl/>
              <w:spacing w:lineRule="auto" w:line="360"/>
              <w:ind w:firstLine="493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pStyle w:val="style0"/>
              <w:widowControl/>
              <w:spacing w:lineRule="auto" w:line="360"/>
              <w:ind w:firstLine="493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时间：年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/>
        <w:trPr>
          <w:trHeight w:val="555" w:hRule="atLeast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接受科室审核意见及负责人签名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721" w:hRule="atLeast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医院职工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（学生）医学排查组意见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/>
              <w:ind w:firstLine="493"/>
              <w:jc w:val="left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367</Words>
  <Pages>1</Pages>
  <Characters>379</Characters>
  <Application>WPS Office</Application>
  <DocSecurity>0</DocSecurity>
  <Paragraphs>85</Paragraphs>
  <ScaleCrop>false</ScaleCrop>
  <LinksUpToDate>false</LinksUpToDate>
  <CharactersWithSpaces>401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2020-03-06T11:02:00Z</dcterms:created>
  <dc:creator>臭毛病</dc:creator>
  <lastModifiedBy>OCE-AN10</lastModifiedBy>
  <dcterms:modified xsi:type="dcterms:W3CDTF">2021-02-24T01:12:23Z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